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Leadership II</w:t>
      </w:r>
    </w:p>
    <w:p>
      <w:pPr>
        <w:pStyle w:val="ListBullet"/>
      </w:pPr>
      <w:r>
        <w:t>Time management</w:t>
      </w:r>
    </w:p>
    <w:p>
      <w:pPr>
        <w:pStyle w:val="ListBullet"/>
      </w:pPr>
      <w:r>
        <w:t>Delegation</w:t>
      </w:r>
    </w:p>
    <w:p>
      <w:pPr>
        <w:pStyle w:val="ListBullet"/>
      </w:pPr>
      <w:r>
        <w:t>Resource utilization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