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Medication Safety &amp; Management</w:t>
      </w:r>
    </w:p>
    <w:p>
      <w:pPr>
        <w:pStyle w:val="ListBullet"/>
      </w:pPr>
      <w:r>
        <w:t>Five rights</w:t>
      </w:r>
    </w:p>
    <w:p>
      <w:pPr>
        <w:pStyle w:val="ListBullet"/>
      </w:pPr>
      <w:r>
        <w:t>IV therapy</w:t>
      </w:r>
    </w:p>
    <w:p>
      <w:pPr>
        <w:pStyle w:val="ListBullet"/>
      </w:pPr>
      <w:r>
        <w:t>Pharmacology review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