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2FAD4" w14:textId="32CE2A24" w:rsidR="00C50BA3" w:rsidRPr="006021D3" w:rsidRDefault="00000000">
      <w:pPr>
        <w:pStyle w:val="Title"/>
        <w:jc w:val="center"/>
        <w:rPr>
          <w:rFonts w:asciiTheme="majorBidi" w:hAnsiTheme="majorBidi"/>
          <w:sz w:val="32"/>
          <w:szCs w:val="32"/>
        </w:rPr>
      </w:pPr>
      <w:r w:rsidRPr="006021D3">
        <w:rPr>
          <w:rFonts w:asciiTheme="majorBidi" w:hAnsiTheme="majorBidi"/>
          <w:b/>
          <w:color w:val="2D3E50"/>
          <w:sz w:val="32"/>
          <w:szCs w:val="32"/>
        </w:rPr>
        <w:t>Lippincott Procedures: Pediatric Clinical Rotations</w:t>
      </w:r>
    </w:p>
    <w:p w14:paraId="177D83D0" w14:textId="46201F81" w:rsidR="00C50BA3" w:rsidRPr="006021D3" w:rsidRDefault="00000000">
      <w:pPr>
        <w:rPr>
          <w:rFonts w:asciiTheme="majorBidi" w:hAnsiTheme="majorBidi" w:cstheme="majorBidi"/>
          <w:sz w:val="32"/>
          <w:szCs w:val="32"/>
        </w:rPr>
      </w:pPr>
      <w:r w:rsidRPr="006021D3">
        <w:rPr>
          <w:rFonts w:asciiTheme="majorBidi" w:hAnsiTheme="majorBidi" w:cstheme="majorBidi"/>
          <w:sz w:val="32"/>
          <w:szCs w:val="32"/>
        </w:rPr>
        <w:t>The table below maps your syllabus procedures directly to the official procedure titles on the Lippincott Procedures platform. Click the search links to go directly to the procedure in the Lippincott app</w:t>
      </w:r>
      <w:r w:rsidR="006021D3" w:rsidRPr="006021D3">
        <w:rPr>
          <w:rFonts w:asciiTheme="majorBidi" w:hAnsiTheme="majorBidi" w:cstheme="majorBidi"/>
          <w:sz w:val="32"/>
          <w:szCs w:val="32"/>
        </w:rPr>
        <w:t>.</w:t>
      </w:r>
    </w:p>
    <w:p w14:paraId="45369283" w14:textId="77777777" w:rsidR="00C50BA3" w:rsidRPr="006021D3" w:rsidRDefault="00C50BA3">
      <w:pPr>
        <w:rPr>
          <w:rFonts w:asciiTheme="majorBidi" w:hAnsiTheme="majorBidi" w:cstheme="majorBidi"/>
          <w:sz w:val="32"/>
          <w:szCs w:val="32"/>
        </w:rPr>
      </w:pPr>
    </w:p>
    <w:tbl>
      <w:tblPr>
        <w:tblStyle w:val="TableGrid"/>
        <w:tblW w:w="9758" w:type="dxa"/>
        <w:tblLook w:val="04A0" w:firstRow="1" w:lastRow="0" w:firstColumn="1" w:lastColumn="0" w:noHBand="0" w:noVBand="1"/>
      </w:tblPr>
      <w:tblGrid>
        <w:gridCol w:w="4397"/>
        <w:gridCol w:w="5361"/>
      </w:tblGrid>
      <w:tr w:rsidR="006021D3" w:rsidRPr="006021D3" w14:paraId="18486315" w14:textId="77777777" w:rsidTr="006021D3">
        <w:trPr>
          <w:trHeight w:val="1256"/>
        </w:trPr>
        <w:tc>
          <w:tcPr>
            <w:tcW w:w="4397" w:type="dxa"/>
            <w:shd w:val="clear" w:color="auto" w:fill="2D3E50"/>
            <w:vAlign w:val="center"/>
          </w:tcPr>
          <w:p w14:paraId="599F7E29" w14:textId="77777777" w:rsidR="006021D3" w:rsidRPr="006021D3" w:rsidRDefault="006021D3">
            <w:pPr>
              <w:jc w:val="center"/>
              <w:rPr>
                <w:rFonts w:asciiTheme="majorBidi" w:hAnsiTheme="majorBidi" w:cstheme="majorBidi"/>
                <w:sz w:val="32"/>
                <w:szCs w:val="32"/>
              </w:rPr>
            </w:pPr>
            <w:r w:rsidRPr="006021D3">
              <w:rPr>
                <w:rFonts w:asciiTheme="majorBidi" w:hAnsiTheme="majorBidi" w:cstheme="majorBidi"/>
                <w:b/>
                <w:color w:val="FFFFFF"/>
                <w:sz w:val="32"/>
                <w:szCs w:val="32"/>
              </w:rPr>
              <w:t>Syllabus Procedure Name</w:t>
            </w:r>
          </w:p>
        </w:tc>
        <w:tc>
          <w:tcPr>
            <w:tcW w:w="5361" w:type="dxa"/>
            <w:shd w:val="clear" w:color="auto" w:fill="2D3E50"/>
            <w:vAlign w:val="center"/>
          </w:tcPr>
          <w:p w14:paraId="56B7CB2D" w14:textId="77777777" w:rsidR="006021D3" w:rsidRPr="006021D3" w:rsidRDefault="006021D3">
            <w:pPr>
              <w:jc w:val="center"/>
              <w:rPr>
                <w:rFonts w:asciiTheme="majorBidi" w:hAnsiTheme="majorBidi" w:cstheme="majorBidi"/>
                <w:sz w:val="32"/>
                <w:szCs w:val="32"/>
              </w:rPr>
            </w:pPr>
            <w:r w:rsidRPr="006021D3">
              <w:rPr>
                <w:rFonts w:asciiTheme="majorBidi" w:hAnsiTheme="majorBidi" w:cstheme="majorBidi"/>
                <w:b/>
                <w:color w:val="FFFFFF"/>
                <w:sz w:val="32"/>
                <w:szCs w:val="32"/>
              </w:rPr>
              <w:t>Name on Lippincott Procedures</w:t>
            </w:r>
          </w:p>
        </w:tc>
      </w:tr>
      <w:tr w:rsidR="006021D3" w:rsidRPr="006021D3" w14:paraId="52428BE3" w14:textId="77777777" w:rsidTr="006021D3">
        <w:trPr>
          <w:trHeight w:val="566"/>
        </w:trPr>
        <w:tc>
          <w:tcPr>
            <w:tcW w:w="4397" w:type="dxa"/>
            <w:shd w:val="clear" w:color="auto" w:fill="FFFFFF"/>
            <w:vAlign w:val="center"/>
          </w:tcPr>
          <w:p w14:paraId="2C0DE4B6" w14:textId="77777777"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Physical Examination</w:t>
            </w:r>
          </w:p>
        </w:tc>
        <w:tc>
          <w:tcPr>
            <w:tcW w:w="5361" w:type="dxa"/>
            <w:shd w:val="clear" w:color="auto" w:fill="FFFFFF"/>
            <w:vAlign w:val="center"/>
          </w:tcPr>
          <w:p w14:paraId="2C0BE9EB"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Physical assessment, pediatric</w:t>
            </w:r>
          </w:p>
        </w:tc>
      </w:tr>
      <w:tr w:rsidR="006021D3" w:rsidRPr="006021D3" w14:paraId="3CA1567A" w14:textId="77777777" w:rsidTr="006021D3">
        <w:trPr>
          <w:trHeight w:val="1133"/>
        </w:trPr>
        <w:tc>
          <w:tcPr>
            <w:tcW w:w="4397" w:type="dxa"/>
            <w:shd w:val="clear" w:color="auto" w:fill="F8F9FA"/>
            <w:vAlign w:val="center"/>
          </w:tcPr>
          <w:p w14:paraId="5DFD6C37" w14:textId="02775C55"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Medication</w:t>
            </w:r>
          </w:p>
        </w:tc>
        <w:tc>
          <w:tcPr>
            <w:tcW w:w="5361" w:type="dxa"/>
            <w:shd w:val="clear" w:color="auto" w:fill="F8F9FA"/>
            <w:vAlign w:val="center"/>
          </w:tcPr>
          <w:p w14:paraId="5E2D5145"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Medication administration, pediatric (Representative Skill)</w:t>
            </w:r>
          </w:p>
        </w:tc>
      </w:tr>
      <w:tr w:rsidR="006021D3" w:rsidRPr="006021D3" w14:paraId="3DB35281" w14:textId="77777777" w:rsidTr="006021D3">
        <w:trPr>
          <w:trHeight w:val="1133"/>
        </w:trPr>
        <w:tc>
          <w:tcPr>
            <w:tcW w:w="4397" w:type="dxa"/>
            <w:shd w:val="clear" w:color="auto" w:fill="FFFFFF"/>
            <w:vAlign w:val="center"/>
          </w:tcPr>
          <w:p w14:paraId="147F47D0" w14:textId="77777777"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O2 Therapy and Nebulizer</w:t>
            </w:r>
          </w:p>
        </w:tc>
        <w:tc>
          <w:tcPr>
            <w:tcW w:w="5361" w:type="dxa"/>
            <w:shd w:val="clear" w:color="auto" w:fill="FFFFFF"/>
            <w:vAlign w:val="center"/>
          </w:tcPr>
          <w:p w14:paraId="71F2A098"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Oxygen administration, pediatric / Nebulizer therapy, pediatric</w:t>
            </w:r>
          </w:p>
        </w:tc>
      </w:tr>
      <w:tr w:rsidR="006021D3" w:rsidRPr="006021D3" w14:paraId="31A92FC3" w14:textId="77777777" w:rsidTr="006021D3">
        <w:trPr>
          <w:trHeight w:val="1133"/>
        </w:trPr>
        <w:tc>
          <w:tcPr>
            <w:tcW w:w="4397" w:type="dxa"/>
            <w:shd w:val="clear" w:color="auto" w:fill="F8F9FA"/>
            <w:vAlign w:val="center"/>
          </w:tcPr>
          <w:p w14:paraId="2370E440" w14:textId="75DD53E9"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Fluid Replacement and Electrolyte Imbalance</w:t>
            </w:r>
          </w:p>
        </w:tc>
        <w:tc>
          <w:tcPr>
            <w:tcW w:w="5361" w:type="dxa"/>
            <w:shd w:val="clear" w:color="auto" w:fill="F8F9FA"/>
            <w:vAlign w:val="center"/>
          </w:tcPr>
          <w:p w14:paraId="3CF1265E"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Intravenous (IV) fluid replacement, pediatric</w:t>
            </w:r>
          </w:p>
        </w:tc>
      </w:tr>
      <w:tr w:rsidR="006021D3" w:rsidRPr="006021D3" w14:paraId="413CB82A" w14:textId="77777777" w:rsidTr="006021D3">
        <w:trPr>
          <w:trHeight w:val="566"/>
        </w:trPr>
        <w:tc>
          <w:tcPr>
            <w:tcW w:w="4397" w:type="dxa"/>
            <w:shd w:val="clear" w:color="auto" w:fill="FFFFFF"/>
            <w:vAlign w:val="center"/>
          </w:tcPr>
          <w:p w14:paraId="429A19EA" w14:textId="77777777"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Vital Signs</w:t>
            </w:r>
          </w:p>
        </w:tc>
        <w:tc>
          <w:tcPr>
            <w:tcW w:w="5361" w:type="dxa"/>
            <w:shd w:val="clear" w:color="auto" w:fill="FFFFFF"/>
            <w:vAlign w:val="center"/>
          </w:tcPr>
          <w:p w14:paraId="2CE10A30"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Vital signs assessment, pediatric</w:t>
            </w:r>
          </w:p>
        </w:tc>
      </w:tr>
      <w:tr w:rsidR="006021D3" w:rsidRPr="006021D3" w14:paraId="0E98E9C1" w14:textId="77777777" w:rsidTr="006021D3">
        <w:trPr>
          <w:trHeight w:val="566"/>
        </w:trPr>
        <w:tc>
          <w:tcPr>
            <w:tcW w:w="4397" w:type="dxa"/>
            <w:shd w:val="clear" w:color="auto" w:fill="F8F9FA"/>
            <w:vAlign w:val="center"/>
          </w:tcPr>
          <w:p w14:paraId="5171FED2" w14:textId="77777777"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Immediate Care</w:t>
            </w:r>
          </w:p>
        </w:tc>
        <w:tc>
          <w:tcPr>
            <w:tcW w:w="5361" w:type="dxa"/>
            <w:shd w:val="clear" w:color="auto" w:fill="F8F9FA"/>
            <w:vAlign w:val="center"/>
          </w:tcPr>
          <w:p w14:paraId="1D4996C8"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Newborn care, immediate</w:t>
            </w:r>
          </w:p>
        </w:tc>
      </w:tr>
      <w:tr w:rsidR="006021D3" w:rsidRPr="006021D3" w14:paraId="014D30B1" w14:textId="77777777" w:rsidTr="006021D3">
        <w:trPr>
          <w:trHeight w:val="566"/>
        </w:trPr>
        <w:tc>
          <w:tcPr>
            <w:tcW w:w="4397" w:type="dxa"/>
            <w:shd w:val="clear" w:color="auto" w:fill="FFFFFF"/>
            <w:vAlign w:val="center"/>
          </w:tcPr>
          <w:p w14:paraId="1B4C5899" w14:textId="59AF07E8"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APGAR Score</w:t>
            </w:r>
          </w:p>
        </w:tc>
        <w:tc>
          <w:tcPr>
            <w:tcW w:w="5361" w:type="dxa"/>
            <w:shd w:val="clear" w:color="auto" w:fill="FFFFFF"/>
            <w:vAlign w:val="center"/>
          </w:tcPr>
          <w:p w14:paraId="5AEFA3FF"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Apgar score assessment</w:t>
            </w:r>
          </w:p>
        </w:tc>
      </w:tr>
      <w:tr w:rsidR="006021D3" w:rsidRPr="006021D3" w14:paraId="65EEFD68" w14:textId="77777777" w:rsidTr="006021D3">
        <w:trPr>
          <w:trHeight w:val="566"/>
        </w:trPr>
        <w:tc>
          <w:tcPr>
            <w:tcW w:w="4397" w:type="dxa"/>
            <w:shd w:val="clear" w:color="auto" w:fill="F8F9FA"/>
            <w:vAlign w:val="center"/>
          </w:tcPr>
          <w:p w14:paraId="0951AE80" w14:textId="77777777"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Ballard Scale</w:t>
            </w:r>
          </w:p>
        </w:tc>
        <w:tc>
          <w:tcPr>
            <w:tcW w:w="5361" w:type="dxa"/>
            <w:shd w:val="clear" w:color="auto" w:fill="F8F9FA"/>
            <w:vAlign w:val="center"/>
          </w:tcPr>
          <w:p w14:paraId="1DA020D2"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Gestational age assessment</w:t>
            </w:r>
          </w:p>
        </w:tc>
      </w:tr>
      <w:tr w:rsidR="006021D3" w:rsidRPr="006021D3" w14:paraId="3E90FB27" w14:textId="77777777" w:rsidTr="006021D3">
        <w:trPr>
          <w:trHeight w:val="566"/>
        </w:trPr>
        <w:tc>
          <w:tcPr>
            <w:tcW w:w="4397" w:type="dxa"/>
            <w:shd w:val="clear" w:color="auto" w:fill="FFFFFF"/>
            <w:vAlign w:val="center"/>
          </w:tcPr>
          <w:p w14:paraId="1C7C79A1" w14:textId="77777777"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Reflexes</w:t>
            </w:r>
          </w:p>
        </w:tc>
        <w:tc>
          <w:tcPr>
            <w:tcW w:w="5361" w:type="dxa"/>
            <w:shd w:val="clear" w:color="auto" w:fill="FFFFFF"/>
            <w:vAlign w:val="center"/>
          </w:tcPr>
          <w:p w14:paraId="6E52D46D"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Neurologic assessment, neonatal</w:t>
            </w:r>
          </w:p>
        </w:tc>
      </w:tr>
      <w:tr w:rsidR="006021D3" w:rsidRPr="006021D3" w14:paraId="0AD85793" w14:textId="77777777" w:rsidTr="006021D3">
        <w:trPr>
          <w:trHeight w:val="566"/>
        </w:trPr>
        <w:tc>
          <w:tcPr>
            <w:tcW w:w="4397" w:type="dxa"/>
            <w:shd w:val="clear" w:color="auto" w:fill="F8F9FA"/>
            <w:vAlign w:val="center"/>
          </w:tcPr>
          <w:p w14:paraId="5AFFEF64" w14:textId="77777777" w:rsidR="006021D3" w:rsidRPr="006021D3" w:rsidRDefault="006021D3">
            <w:pPr>
              <w:rPr>
                <w:rFonts w:asciiTheme="majorBidi" w:hAnsiTheme="majorBidi" w:cstheme="majorBidi"/>
                <w:sz w:val="32"/>
                <w:szCs w:val="32"/>
              </w:rPr>
            </w:pPr>
            <w:r w:rsidRPr="006021D3">
              <w:rPr>
                <w:rFonts w:asciiTheme="majorBidi" w:hAnsiTheme="majorBidi" w:cstheme="majorBidi"/>
                <w:b/>
                <w:sz w:val="32"/>
                <w:szCs w:val="32"/>
              </w:rPr>
              <w:t>Newborn Assessment</w:t>
            </w:r>
          </w:p>
        </w:tc>
        <w:tc>
          <w:tcPr>
            <w:tcW w:w="5361" w:type="dxa"/>
            <w:shd w:val="clear" w:color="auto" w:fill="F8F9FA"/>
            <w:vAlign w:val="center"/>
          </w:tcPr>
          <w:p w14:paraId="278FC292" w14:textId="77777777" w:rsidR="006021D3" w:rsidRPr="006021D3" w:rsidRDefault="006021D3">
            <w:pPr>
              <w:rPr>
                <w:rFonts w:asciiTheme="majorBidi" w:hAnsiTheme="majorBidi" w:cstheme="majorBidi"/>
                <w:sz w:val="32"/>
                <w:szCs w:val="32"/>
              </w:rPr>
            </w:pPr>
            <w:r w:rsidRPr="006021D3">
              <w:rPr>
                <w:rFonts w:asciiTheme="majorBidi" w:hAnsiTheme="majorBidi" w:cstheme="majorBidi"/>
                <w:sz w:val="32"/>
                <w:szCs w:val="32"/>
              </w:rPr>
              <w:t>Physical assessment, neonatal</w:t>
            </w:r>
          </w:p>
        </w:tc>
      </w:tr>
    </w:tbl>
    <w:p w14:paraId="28A4562E" w14:textId="77777777" w:rsidR="00D054C6" w:rsidRPr="006021D3" w:rsidRDefault="00D054C6">
      <w:pPr>
        <w:rPr>
          <w:rFonts w:asciiTheme="majorBidi" w:hAnsiTheme="majorBidi" w:cstheme="majorBidi"/>
          <w:sz w:val="32"/>
          <w:szCs w:val="32"/>
        </w:rPr>
      </w:pPr>
    </w:p>
    <w:sectPr w:rsidR="00D054C6" w:rsidRPr="006021D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00180343">
    <w:abstractNumId w:val="8"/>
  </w:num>
  <w:num w:numId="2" w16cid:durableId="231546774">
    <w:abstractNumId w:val="6"/>
  </w:num>
  <w:num w:numId="3" w16cid:durableId="1192258106">
    <w:abstractNumId w:val="5"/>
  </w:num>
  <w:num w:numId="4" w16cid:durableId="1818457019">
    <w:abstractNumId w:val="4"/>
  </w:num>
  <w:num w:numId="5" w16cid:durableId="2108382245">
    <w:abstractNumId w:val="7"/>
  </w:num>
  <w:num w:numId="6" w16cid:durableId="116266050">
    <w:abstractNumId w:val="3"/>
  </w:num>
  <w:num w:numId="7" w16cid:durableId="549927125">
    <w:abstractNumId w:val="2"/>
  </w:num>
  <w:num w:numId="8" w16cid:durableId="1898399320">
    <w:abstractNumId w:val="1"/>
  </w:num>
  <w:num w:numId="9" w16cid:durableId="1904366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C1MDM1tDA1MzA2MDNT0lEKTi0uzszPAykwrAUAQSQadywAAAA="/>
  </w:docVars>
  <w:rsids>
    <w:rsidRoot w:val="00B47730"/>
    <w:rsid w:val="00034616"/>
    <w:rsid w:val="0006063C"/>
    <w:rsid w:val="0015074B"/>
    <w:rsid w:val="0029639D"/>
    <w:rsid w:val="00326F90"/>
    <w:rsid w:val="006021D3"/>
    <w:rsid w:val="00985CAF"/>
    <w:rsid w:val="00AA1D8D"/>
    <w:rsid w:val="00B47730"/>
    <w:rsid w:val="00C50BA3"/>
    <w:rsid w:val="00CB0664"/>
    <w:rsid w:val="00D054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2F4FDD"/>
  <w14:defaultImageDpi w14:val="300"/>
  <w15:docId w15:val="{FAAAA046-6E6B-41D1-A8F2-307E17774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Razan Husami</cp:lastModifiedBy>
  <cp:revision>2</cp:revision>
  <dcterms:created xsi:type="dcterms:W3CDTF">2013-12-23T23:15:00Z</dcterms:created>
  <dcterms:modified xsi:type="dcterms:W3CDTF">2026-07-15T11:02:00Z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46497a42-304d-40b1-ad58-8dcda12ca7bf</vt:lpwstr>
  </property>
</Properties>
</file>