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Clinical Competence I</w:t>
      </w:r>
    </w:p>
    <w:p>
      <w:pPr>
        <w:pStyle w:val="ListBullet"/>
      </w:pPr>
      <w:r>
        <w:t>Wound care</w:t>
      </w:r>
    </w:p>
    <w:p>
      <w:pPr>
        <w:pStyle w:val="ListBullet"/>
      </w:pPr>
      <w:r>
        <w:t>Infection control</w:t>
      </w:r>
    </w:p>
    <w:p>
      <w:pPr>
        <w:pStyle w:val="ListBullet"/>
      </w:pPr>
      <w:r>
        <w:t>Patient education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